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E81ECD" w14:textId="77777777" w:rsidR="00A72756" w:rsidRDefault="00A72756" w:rsidP="00A72756">
      <w:pPr>
        <w:pStyle w:val="BodyText"/>
        <w:spacing w:before="1"/>
        <w:rPr>
          <w:b/>
        </w:rPr>
      </w:pPr>
      <w:bookmarkStart w:id="0" w:name="_Hlk118116975"/>
    </w:p>
    <w:p w14:paraId="1115BA68" w14:textId="2A15C56E" w:rsidR="00A72756" w:rsidRDefault="00A72756" w:rsidP="00A72756">
      <w:pPr>
        <w:pStyle w:val="BodyText"/>
        <w:spacing w:before="1"/>
        <w:jc w:val="center"/>
        <w:rPr>
          <w:rFonts w:asciiTheme="minorHAnsi" w:hAnsiTheme="minorHAnsi" w:cstheme="minorHAnsi"/>
          <w:b/>
        </w:rPr>
      </w:pPr>
      <w:r>
        <w:rPr>
          <w:rFonts w:asciiTheme="minorHAnsi" w:hAnsiTheme="minorHAnsi" w:cstheme="minorHAnsi"/>
          <w:b/>
        </w:rPr>
        <w:t>COUNTY OF CAMDEN</w:t>
      </w:r>
    </w:p>
    <w:p w14:paraId="6384EB7C" w14:textId="2A03B411" w:rsidR="00A72756" w:rsidRDefault="00A72756" w:rsidP="00A72756">
      <w:pPr>
        <w:pStyle w:val="BodyText"/>
        <w:spacing w:before="1"/>
        <w:jc w:val="center"/>
        <w:rPr>
          <w:rFonts w:asciiTheme="minorHAnsi" w:hAnsiTheme="minorHAnsi" w:cstheme="minorHAnsi"/>
          <w:b/>
        </w:rPr>
      </w:pPr>
      <w:r>
        <w:rPr>
          <w:rFonts w:asciiTheme="minorHAnsi" w:hAnsiTheme="minorHAnsi" w:cstheme="minorHAnsi"/>
          <w:b/>
        </w:rPr>
        <w:t xml:space="preserve">NOTICE OF SUBSTANTIAL AMENDMENT TO </w:t>
      </w:r>
    </w:p>
    <w:p w14:paraId="3C5C7B39" w14:textId="201CF1B7" w:rsidR="00A72756" w:rsidRPr="00A72756" w:rsidRDefault="00A72756" w:rsidP="00A72756">
      <w:pPr>
        <w:pStyle w:val="BodyText"/>
        <w:spacing w:before="1"/>
        <w:jc w:val="center"/>
        <w:rPr>
          <w:rFonts w:asciiTheme="minorHAnsi" w:hAnsiTheme="minorHAnsi" w:cstheme="minorHAnsi"/>
          <w:b/>
        </w:rPr>
      </w:pPr>
      <w:r>
        <w:rPr>
          <w:rFonts w:asciiTheme="minorHAnsi" w:hAnsiTheme="minorHAnsi" w:cstheme="minorHAnsi"/>
          <w:b/>
        </w:rPr>
        <w:t>FY 202</w:t>
      </w:r>
      <w:r w:rsidR="00040777">
        <w:rPr>
          <w:rFonts w:asciiTheme="minorHAnsi" w:hAnsiTheme="minorHAnsi" w:cstheme="minorHAnsi"/>
          <w:b/>
        </w:rPr>
        <w:t>4</w:t>
      </w:r>
      <w:r>
        <w:rPr>
          <w:rFonts w:asciiTheme="minorHAnsi" w:hAnsiTheme="minorHAnsi" w:cstheme="minorHAnsi"/>
          <w:b/>
        </w:rPr>
        <w:t xml:space="preserve"> ANNUAL ACTION PLAN</w:t>
      </w:r>
    </w:p>
    <w:p w14:paraId="4A5E6B6C" w14:textId="77777777" w:rsidR="00A72756" w:rsidRDefault="00A72756" w:rsidP="00A72756">
      <w:pPr>
        <w:pStyle w:val="BodyText"/>
        <w:spacing w:before="1"/>
        <w:jc w:val="center"/>
        <w:rPr>
          <w:b/>
        </w:rPr>
      </w:pPr>
    </w:p>
    <w:p w14:paraId="74A9F34F" w14:textId="77777777" w:rsidR="00A72756" w:rsidRDefault="00A72756" w:rsidP="00A72756">
      <w:pPr>
        <w:pStyle w:val="Default"/>
        <w:jc w:val="center"/>
        <w:rPr>
          <w:rFonts w:asciiTheme="minorHAnsi" w:hAnsiTheme="minorHAnsi" w:cstheme="minorHAnsi"/>
          <w:sz w:val="22"/>
          <w:szCs w:val="22"/>
        </w:rPr>
      </w:pPr>
    </w:p>
    <w:p w14:paraId="246130DB" w14:textId="3EBD7ECE" w:rsidR="00262ADA" w:rsidRPr="000012E2" w:rsidRDefault="00A72756" w:rsidP="00262ADA">
      <w:pPr>
        <w:pStyle w:val="Default"/>
        <w:rPr>
          <w:rFonts w:asciiTheme="minorHAnsi" w:hAnsiTheme="minorHAnsi" w:cstheme="minorHAnsi"/>
          <w:sz w:val="22"/>
          <w:szCs w:val="22"/>
        </w:rPr>
      </w:pPr>
      <w:r w:rsidRPr="006C5FBA">
        <w:rPr>
          <w:rFonts w:asciiTheme="minorHAnsi" w:hAnsiTheme="minorHAnsi" w:cstheme="minorHAnsi"/>
          <w:sz w:val="22"/>
          <w:szCs w:val="22"/>
        </w:rPr>
        <w:t xml:space="preserve">The purpose of this notice is to present </w:t>
      </w:r>
      <w:r w:rsidR="0073095E">
        <w:rPr>
          <w:rFonts w:asciiTheme="minorHAnsi" w:hAnsiTheme="minorHAnsi" w:cstheme="minorHAnsi"/>
          <w:sz w:val="22"/>
          <w:szCs w:val="22"/>
        </w:rPr>
        <w:t xml:space="preserve">a </w:t>
      </w:r>
      <w:r w:rsidRPr="006C5FBA">
        <w:rPr>
          <w:rFonts w:asciiTheme="minorHAnsi" w:hAnsiTheme="minorHAnsi" w:cstheme="minorHAnsi"/>
          <w:sz w:val="22"/>
          <w:szCs w:val="22"/>
        </w:rPr>
        <w:t xml:space="preserve">substantial amendment to the Camden County FY </w:t>
      </w:r>
      <w:r>
        <w:rPr>
          <w:rFonts w:asciiTheme="minorHAnsi" w:hAnsiTheme="minorHAnsi" w:cstheme="minorHAnsi"/>
          <w:sz w:val="22"/>
          <w:szCs w:val="22"/>
        </w:rPr>
        <w:t>202</w:t>
      </w:r>
      <w:r w:rsidR="0073095E">
        <w:rPr>
          <w:rFonts w:asciiTheme="minorHAnsi" w:hAnsiTheme="minorHAnsi" w:cstheme="minorHAnsi"/>
          <w:sz w:val="22"/>
          <w:szCs w:val="22"/>
        </w:rPr>
        <w:t>4</w:t>
      </w:r>
      <w:r>
        <w:rPr>
          <w:rFonts w:asciiTheme="minorHAnsi" w:hAnsiTheme="minorHAnsi" w:cstheme="minorHAnsi"/>
          <w:sz w:val="22"/>
          <w:szCs w:val="22"/>
        </w:rPr>
        <w:t xml:space="preserve"> </w:t>
      </w:r>
      <w:r w:rsidRPr="006C5FBA">
        <w:rPr>
          <w:rFonts w:asciiTheme="minorHAnsi" w:hAnsiTheme="minorHAnsi" w:cstheme="minorHAnsi"/>
          <w:sz w:val="22"/>
          <w:szCs w:val="22"/>
        </w:rPr>
        <w:t>Annual Action Plan to revise the Community Development Block Grant (CDBG) funding for previously approved projects</w:t>
      </w:r>
      <w:r>
        <w:rPr>
          <w:rFonts w:asciiTheme="minorHAnsi" w:hAnsiTheme="minorHAnsi" w:cstheme="minorHAnsi"/>
          <w:sz w:val="22"/>
          <w:szCs w:val="22"/>
        </w:rPr>
        <w:t>.</w:t>
      </w:r>
      <w:r w:rsidR="00262ADA">
        <w:rPr>
          <w:rFonts w:asciiTheme="minorHAnsi" w:hAnsiTheme="minorHAnsi" w:cstheme="minorHAnsi"/>
          <w:sz w:val="22"/>
          <w:szCs w:val="22"/>
        </w:rPr>
        <w:t xml:space="preserve">  </w:t>
      </w:r>
      <w:r w:rsidR="00040777" w:rsidRPr="000012E2">
        <w:rPr>
          <w:rFonts w:asciiTheme="minorHAnsi" w:hAnsiTheme="minorHAnsi" w:cstheme="minorHAnsi"/>
          <w:sz w:val="22"/>
          <w:szCs w:val="22"/>
        </w:rPr>
        <w:t>The 202</w:t>
      </w:r>
      <w:r w:rsidR="00040777">
        <w:rPr>
          <w:rFonts w:asciiTheme="minorHAnsi" w:hAnsiTheme="minorHAnsi" w:cstheme="minorHAnsi"/>
          <w:sz w:val="22"/>
          <w:szCs w:val="22"/>
        </w:rPr>
        <w:t xml:space="preserve">4 </w:t>
      </w:r>
      <w:r w:rsidR="00040777" w:rsidRPr="000012E2">
        <w:rPr>
          <w:rFonts w:asciiTheme="minorHAnsi" w:hAnsiTheme="minorHAnsi" w:cstheme="minorHAnsi"/>
          <w:sz w:val="22"/>
          <w:szCs w:val="22"/>
        </w:rPr>
        <w:t>Annual Action Plan was approved as part of the 2020 Five-Year Consolidated Plan, with a budget that included $2,</w:t>
      </w:r>
      <w:r w:rsidR="00040777">
        <w:rPr>
          <w:rFonts w:asciiTheme="minorHAnsi" w:hAnsiTheme="minorHAnsi" w:cstheme="minorHAnsi"/>
          <w:sz w:val="22"/>
          <w:szCs w:val="22"/>
        </w:rPr>
        <w:t>423,220</w:t>
      </w:r>
      <w:r w:rsidR="00040777" w:rsidRPr="000012E2">
        <w:rPr>
          <w:rFonts w:asciiTheme="minorHAnsi" w:hAnsiTheme="minorHAnsi" w:cstheme="minorHAnsi"/>
          <w:sz w:val="22"/>
          <w:szCs w:val="22"/>
        </w:rPr>
        <w:t xml:space="preserve"> in CDBG funds, along with $</w:t>
      </w:r>
      <w:r w:rsidR="00040777">
        <w:rPr>
          <w:rFonts w:asciiTheme="minorHAnsi" w:hAnsiTheme="minorHAnsi" w:cstheme="minorHAnsi"/>
          <w:sz w:val="22"/>
          <w:szCs w:val="22"/>
        </w:rPr>
        <w:t>100,000 of anticipated Program Income</w:t>
      </w:r>
      <w:r w:rsidR="00040777" w:rsidRPr="000012E2">
        <w:rPr>
          <w:rFonts w:asciiTheme="minorHAnsi" w:hAnsiTheme="minorHAnsi" w:cstheme="minorHAnsi"/>
          <w:sz w:val="22"/>
          <w:szCs w:val="22"/>
        </w:rPr>
        <w:t xml:space="preserve">.  </w:t>
      </w:r>
      <w:r w:rsidR="00262ADA" w:rsidRPr="006C5FBA">
        <w:rPr>
          <w:rFonts w:asciiTheme="minorHAnsi" w:hAnsiTheme="minorHAnsi" w:cstheme="minorHAnsi"/>
          <w:sz w:val="22"/>
          <w:szCs w:val="22"/>
        </w:rPr>
        <w:t>In accordance with CDBG program regulations, the County is allowed to make substantial amendments to its Annual Action Plan and Budget in accordance with its Citizen Participation Plan.</w:t>
      </w:r>
    </w:p>
    <w:p w14:paraId="1ED983B5" w14:textId="77777777" w:rsidR="00E75C32" w:rsidRPr="000012E2" w:rsidRDefault="00E75C32" w:rsidP="00E75C32">
      <w:pPr>
        <w:pStyle w:val="Default"/>
        <w:rPr>
          <w:rFonts w:asciiTheme="minorHAnsi" w:hAnsiTheme="minorHAnsi" w:cstheme="minorHAnsi"/>
          <w:sz w:val="22"/>
          <w:szCs w:val="22"/>
        </w:rPr>
      </w:pPr>
    </w:p>
    <w:p w14:paraId="5D1359D4" w14:textId="29771594" w:rsidR="001B7EDC" w:rsidRDefault="005629EB" w:rsidP="005629EB">
      <w:pPr>
        <w:pStyle w:val="Default"/>
        <w:rPr>
          <w:rFonts w:asciiTheme="minorHAnsi" w:hAnsiTheme="minorHAnsi" w:cstheme="minorHAnsi"/>
          <w:sz w:val="22"/>
          <w:szCs w:val="22"/>
        </w:rPr>
      </w:pPr>
      <w:r w:rsidRPr="000012E2">
        <w:rPr>
          <w:rFonts w:asciiTheme="minorHAnsi" w:hAnsiTheme="minorHAnsi" w:cstheme="minorHAnsi"/>
          <w:sz w:val="22"/>
          <w:szCs w:val="22"/>
        </w:rPr>
        <w:t>A</w:t>
      </w:r>
      <w:r w:rsidR="006103F4" w:rsidRPr="000012E2">
        <w:rPr>
          <w:rFonts w:asciiTheme="minorHAnsi" w:hAnsiTheme="minorHAnsi" w:cstheme="minorHAnsi"/>
          <w:sz w:val="22"/>
          <w:szCs w:val="22"/>
        </w:rPr>
        <w:t>n a</w:t>
      </w:r>
      <w:r w:rsidRPr="000012E2">
        <w:rPr>
          <w:rFonts w:asciiTheme="minorHAnsi" w:hAnsiTheme="minorHAnsi" w:cstheme="minorHAnsi"/>
          <w:sz w:val="22"/>
          <w:szCs w:val="22"/>
        </w:rPr>
        <w:t xml:space="preserve">mendment of the Annual Action Plan is necessary because </w:t>
      </w:r>
      <w:r w:rsidR="006103F4" w:rsidRPr="000012E2">
        <w:rPr>
          <w:rFonts w:asciiTheme="minorHAnsi" w:hAnsiTheme="minorHAnsi" w:cstheme="minorHAnsi"/>
          <w:sz w:val="22"/>
          <w:szCs w:val="22"/>
        </w:rPr>
        <w:t xml:space="preserve">the County is proposing </w:t>
      </w:r>
      <w:r w:rsidR="001B7EDC">
        <w:rPr>
          <w:rFonts w:asciiTheme="minorHAnsi" w:hAnsiTheme="minorHAnsi" w:cstheme="minorHAnsi"/>
          <w:sz w:val="22"/>
          <w:szCs w:val="22"/>
        </w:rPr>
        <w:t xml:space="preserve">the following </w:t>
      </w:r>
      <w:r w:rsidR="001F21EF" w:rsidRPr="000012E2">
        <w:rPr>
          <w:rFonts w:asciiTheme="minorHAnsi" w:hAnsiTheme="minorHAnsi" w:cstheme="minorHAnsi"/>
          <w:sz w:val="22"/>
          <w:szCs w:val="22"/>
        </w:rPr>
        <w:t>change</w:t>
      </w:r>
      <w:r w:rsidR="001B7EDC">
        <w:rPr>
          <w:rFonts w:asciiTheme="minorHAnsi" w:hAnsiTheme="minorHAnsi" w:cstheme="minorHAnsi"/>
          <w:sz w:val="22"/>
          <w:szCs w:val="22"/>
        </w:rPr>
        <w:t>s</w:t>
      </w:r>
      <w:r w:rsidR="001F21EF" w:rsidRPr="000012E2">
        <w:rPr>
          <w:rFonts w:asciiTheme="minorHAnsi" w:hAnsiTheme="minorHAnsi" w:cstheme="minorHAnsi"/>
          <w:sz w:val="22"/>
          <w:szCs w:val="22"/>
        </w:rPr>
        <w:t xml:space="preserve"> in funding</w:t>
      </w:r>
      <w:r w:rsidR="001B7EDC">
        <w:rPr>
          <w:rFonts w:asciiTheme="minorHAnsi" w:hAnsiTheme="minorHAnsi" w:cstheme="minorHAnsi"/>
          <w:sz w:val="22"/>
          <w:szCs w:val="22"/>
        </w:rPr>
        <w:t xml:space="preserve">: </w:t>
      </w:r>
    </w:p>
    <w:bookmarkEnd w:id="0"/>
    <w:p w14:paraId="73D02737" w14:textId="77777777" w:rsidR="00040777" w:rsidRDefault="00040777" w:rsidP="00040777">
      <w:pPr>
        <w:pStyle w:val="Default"/>
        <w:numPr>
          <w:ilvl w:val="0"/>
          <w:numId w:val="5"/>
        </w:numPr>
        <w:rPr>
          <w:rFonts w:asciiTheme="minorHAnsi" w:hAnsiTheme="minorHAnsi" w:cstheme="minorHAnsi"/>
          <w:sz w:val="22"/>
          <w:szCs w:val="22"/>
        </w:rPr>
      </w:pPr>
      <w:r>
        <w:rPr>
          <w:rFonts w:asciiTheme="minorHAnsi" w:hAnsiTheme="minorHAnsi" w:cstheme="minorHAnsi"/>
          <w:sz w:val="22"/>
          <w:szCs w:val="22"/>
        </w:rPr>
        <w:t xml:space="preserve">The Hi-Nella Street Reconstruction and Storm Water Lines project, originally funded for $200,000 will canceled.  This project is no longer eligible due to a change the data HUD uses to determine low-and-moderate-income eligibility.   This funding will be reallocated to two eligible projects: </w:t>
      </w:r>
    </w:p>
    <w:p w14:paraId="137D5F4C" w14:textId="77777777" w:rsidR="00040777" w:rsidRDefault="00040777" w:rsidP="00040777">
      <w:pPr>
        <w:pStyle w:val="Default"/>
        <w:numPr>
          <w:ilvl w:val="1"/>
          <w:numId w:val="5"/>
        </w:numPr>
        <w:rPr>
          <w:rFonts w:asciiTheme="minorHAnsi" w:hAnsiTheme="minorHAnsi" w:cstheme="minorHAnsi"/>
          <w:sz w:val="22"/>
          <w:szCs w:val="22"/>
        </w:rPr>
      </w:pPr>
      <w:r>
        <w:rPr>
          <w:rFonts w:asciiTheme="minorHAnsi" w:hAnsiTheme="minorHAnsi" w:cstheme="minorHAnsi"/>
          <w:sz w:val="22"/>
          <w:szCs w:val="22"/>
        </w:rPr>
        <w:t>$100,000 for Oaklyn Senior Center Improvements</w:t>
      </w:r>
    </w:p>
    <w:p w14:paraId="4BBD92E4" w14:textId="77777777" w:rsidR="00040777" w:rsidRPr="008F6275" w:rsidRDefault="00040777" w:rsidP="00040777">
      <w:pPr>
        <w:pStyle w:val="Default"/>
        <w:numPr>
          <w:ilvl w:val="1"/>
          <w:numId w:val="5"/>
        </w:numPr>
        <w:rPr>
          <w:rFonts w:asciiTheme="minorHAnsi" w:hAnsiTheme="minorHAnsi" w:cstheme="minorHAnsi"/>
          <w:sz w:val="22"/>
          <w:szCs w:val="22"/>
        </w:rPr>
      </w:pPr>
      <w:r>
        <w:rPr>
          <w:rFonts w:asciiTheme="minorHAnsi" w:hAnsiTheme="minorHAnsi" w:cstheme="minorHAnsi"/>
          <w:sz w:val="22"/>
          <w:szCs w:val="22"/>
        </w:rPr>
        <w:t>$100,000 for Audubon Senior Center Improvements</w:t>
      </w:r>
    </w:p>
    <w:p w14:paraId="08AD797C" w14:textId="77777777" w:rsidR="00ED58E8" w:rsidRPr="000012E2" w:rsidRDefault="00ED58E8" w:rsidP="005629EB">
      <w:pPr>
        <w:pStyle w:val="Default"/>
        <w:rPr>
          <w:rFonts w:asciiTheme="minorHAnsi" w:hAnsiTheme="minorHAnsi" w:cstheme="minorHAnsi"/>
          <w:sz w:val="22"/>
          <w:szCs w:val="22"/>
        </w:rPr>
      </w:pPr>
    </w:p>
    <w:p w14:paraId="07CCCEBA" w14:textId="5AA9F065" w:rsidR="00262ADA" w:rsidRPr="00040777" w:rsidRDefault="005629EB" w:rsidP="00040777">
      <w:pPr>
        <w:pStyle w:val="Default"/>
        <w:rPr>
          <w:rFonts w:asciiTheme="minorHAnsi" w:hAnsiTheme="minorHAnsi" w:cstheme="minorHAnsi"/>
          <w:sz w:val="22"/>
          <w:szCs w:val="22"/>
        </w:rPr>
      </w:pPr>
      <w:r w:rsidRPr="000012E2">
        <w:rPr>
          <w:rFonts w:asciiTheme="minorHAnsi" w:hAnsiTheme="minorHAnsi" w:cstheme="minorHAnsi"/>
          <w:sz w:val="22"/>
          <w:szCs w:val="22"/>
        </w:rPr>
        <w:t xml:space="preserve">Under the </w:t>
      </w:r>
      <w:r w:rsidR="000012E2" w:rsidRPr="000012E2">
        <w:rPr>
          <w:rFonts w:asciiTheme="minorHAnsi" w:hAnsiTheme="minorHAnsi" w:cstheme="minorHAnsi"/>
          <w:sz w:val="22"/>
          <w:szCs w:val="22"/>
        </w:rPr>
        <w:t>County’s</w:t>
      </w:r>
      <w:r w:rsidR="001F21EF" w:rsidRPr="000012E2">
        <w:rPr>
          <w:rFonts w:asciiTheme="minorHAnsi" w:hAnsiTheme="minorHAnsi" w:cstheme="minorHAnsi"/>
          <w:sz w:val="22"/>
          <w:szCs w:val="22"/>
        </w:rPr>
        <w:t xml:space="preserve"> </w:t>
      </w:r>
      <w:r w:rsidRPr="000012E2">
        <w:rPr>
          <w:rFonts w:asciiTheme="minorHAnsi" w:hAnsiTheme="minorHAnsi" w:cstheme="minorHAnsi"/>
          <w:sz w:val="22"/>
          <w:szCs w:val="22"/>
        </w:rPr>
        <w:t>CDBG</w:t>
      </w:r>
      <w:r w:rsidR="000012E2" w:rsidRPr="000012E2">
        <w:rPr>
          <w:rFonts w:asciiTheme="minorHAnsi" w:hAnsiTheme="minorHAnsi" w:cstheme="minorHAnsi"/>
          <w:sz w:val="22"/>
          <w:szCs w:val="22"/>
        </w:rPr>
        <w:t xml:space="preserve"> </w:t>
      </w:r>
      <w:r w:rsidRPr="000012E2">
        <w:rPr>
          <w:rFonts w:asciiTheme="minorHAnsi" w:hAnsiTheme="minorHAnsi" w:cstheme="minorHAnsi"/>
          <w:sz w:val="22"/>
          <w:szCs w:val="22"/>
        </w:rPr>
        <w:t xml:space="preserve">Citizen Participation Plan, </w:t>
      </w:r>
      <w:r w:rsidR="000012E2" w:rsidRPr="000012E2">
        <w:rPr>
          <w:rFonts w:asciiTheme="minorHAnsi" w:hAnsiTheme="minorHAnsi" w:cstheme="minorHAnsi"/>
          <w:sz w:val="22"/>
          <w:szCs w:val="22"/>
        </w:rPr>
        <w:t>a decision to “change the purpose, scope, location, or beneficiaries of an</w:t>
      </w:r>
      <w:r w:rsidR="000012E2" w:rsidRPr="000012E2">
        <w:rPr>
          <w:rFonts w:asciiTheme="minorHAnsi" w:hAnsiTheme="minorHAnsi" w:cstheme="minorHAnsi"/>
          <w:spacing w:val="-18"/>
          <w:sz w:val="22"/>
          <w:szCs w:val="22"/>
        </w:rPr>
        <w:t xml:space="preserve"> </w:t>
      </w:r>
      <w:r w:rsidR="000012E2" w:rsidRPr="000012E2">
        <w:rPr>
          <w:rFonts w:asciiTheme="minorHAnsi" w:hAnsiTheme="minorHAnsi" w:cstheme="minorHAnsi"/>
          <w:sz w:val="22"/>
          <w:szCs w:val="22"/>
        </w:rPr>
        <w:t xml:space="preserve">activity” </w:t>
      </w:r>
      <w:r w:rsidRPr="000012E2">
        <w:rPr>
          <w:rFonts w:asciiTheme="minorHAnsi" w:hAnsiTheme="minorHAnsi" w:cstheme="minorHAnsi"/>
          <w:sz w:val="22"/>
          <w:szCs w:val="22"/>
        </w:rPr>
        <w:t>constitute</w:t>
      </w:r>
      <w:r w:rsidR="001E1854">
        <w:rPr>
          <w:rFonts w:asciiTheme="minorHAnsi" w:hAnsiTheme="minorHAnsi" w:cstheme="minorHAnsi"/>
          <w:sz w:val="22"/>
          <w:szCs w:val="22"/>
        </w:rPr>
        <w:t>s</w:t>
      </w:r>
      <w:r w:rsidRPr="000012E2">
        <w:rPr>
          <w:rFonts w:asciiTheme="minorHAnsi" w:hAnsiTheme="minorHAnsi" w:cstheme="minorHAnsi"/>
          <w:sz w:val="22"/>
          <w:szCs w:val="22"/>
        </w:rPr>
        <w:t xml:space="preserve"> a “substantial change” necessitating a Substantial Amendment to a Five-Year</w:t>
      </w:r>
      <w:r w:rsidR="001E1854">
        <w:rPr>
          <w:rFonts w:asciiTheme="minorHAnsi" w:hAnsiTheme="minorHAnsi" w:cstheme="minorHAnsi"/>
          <w:sz w:val="22"/>
          <w:szCs w:val="22"/>
        </w:rPr>
        <w:t xml:space="preserve"> </w:t>
      </w:r>
      <w:r w:rsidRPr="000012E2">
        <w:rPr>
          <w:rFonts w:asciiTheme="minorHAnsi" w:hAnsiTheme="minorHAnsi" w:cstheme="minorHAnsi"/>
          <w:sz w:val="22"/>
          <w:szCs w:val="22"/>
        </w:rPr>
        <w:t>Consolidated Plan or Annual Action Plan as applicable.</w:t>
      </w:r>
      <w:r w:rsidR="00E75C32" w:rsidRPr="000012E2">
        <w:rPr>
          <w:rFonts w:asciiTheme="minorHAnsi" w:hAnsiTheme="minorHAnsi" w:cstheme="minorHAnsi"/>
          <w:sz w:val="22"/>
          <w:szCs w:val="22"/>
        </w:rPr>
        <w:t xml:space="preserve"> </w:t>
      </w:r>
      <w:r w:rsidR="00040777">
        <w:rPr>
          <w:rFonts w:asciiTheme="minorHAnsi" w:hAnsiTheme="minorHAnsi" w:cstheme="minorHAnsi"/>
          <w:sz w:val="22"/>
          <w:szCs w:val="22"/>
        </w:rPr>
        <w:br/>
      </w:r>
    </w:p>
    <w:p w14:paraId="0C75F6E9" w14:textId="1BD395CD" w:rsidR="004F4723" w:rsidRDefault="000012E2" w:rsidP="000012E2">
      <w:r>
        <w:t xml:space="preserve">This substantial amendment </w:t>
      </w:r>
      <w:bookmarkStart w:id="1" w:name="_Hlk99028863"/>
      <w:r w:rsidR="00A801D3">
        <w:t>will reallocate</w:t>
      </w:r>
      <w:r w:rsidR="009854E8">
        <w:t xml:space="preserve"> </w:t>
      </w:r>
      <w:r w:rsidR="00A57BC9">
        <w:rPr>
          <w:rFonts w:cstheme="minorHAnsi"/>
        </w:rPr>
        <w:t>$</w:t>
      </w:r>
      <w:r w:rsidR="00040777">
        <w:rPr>
          <w:rFonts w:ascii="Calibri" w:eastAsia="Calibri" w:hAnsi="Calibri"/>
        </w:rPr>
        <w:t>200,000</w:t>
      </w:r>
      <w:r w:rsidR="00A57BC9">
        <w:rPr>
          <w:rFonts w:ascii="Calibri" w:eastAsia="Calibri" w:hAnsi="Calibri"/>
        </w:rPr>
        <w:t xml:space="preserve"> </w:t>
      </w:r>
      <w:r w:rsidR="002D413C">
        <w:t>of</w:t>
      </w:r>
      <w:r w:rsidR="009854E8">
        <w:t xml:space="preserve"> funding from the </w:t>
      </w:r>
      <w:r w:rsidR="00A57BC9">
        <w:t>202</w:t>
      </w:r>
      <w:r w:rsidR="00040777">
        <w:t>4</w:t>
      </w:r>
      <w:r w:rsidR="00D22462">
        <w:t xml:space="preserve"> Annual Action Plan</w:t>
      </w:r>
      <w:bookmarkEnd w:id="1"/>
      <w:r w:rsidR="00A57BC9">
        <w:t>.</w:t>
      </w:r>
    </w:p>
    <w:tbl>
      <w:tblPr>
        <w:tblW w:w="11160" w:type="dxa"/>
        <w:jc w:val="center"/>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0" w:type="dxa"/>
          <w:right w:w="0" w:type="dxa"/>
        </w:tblCellMar>
        <w:tblLook w:val="01E0" w:firstRow="1" w:lastRow="1" w:firstColumn="1" w:lastColumn="1" w:noHBand="0" w:noVBand="0"/>
      </w:tblPr>
      <w:tblGrid>
        <w:gridCol w:w="1440"/>
        <w:gridCol w:w="2061"/>
        <w:gridCol w:w="3780"/>
        <w:gridCol w:w="1530"/>
        <w:gridCol w:w="1170"/>
        <w:gridCol w:w="1179"/>
      </w:tblGrid>
      <w:tr w:rsidR="00040777" w:rsidRPr="003A37F3" w14:paraId="5EDBA403" w14:textId="77777777" w:rsidTr="00DD3174">
        <w:trPr>
          <w:trHeight w:hRule="exact" w:val="566"/>
          <w:jc w:val="center"/>
        </w:trPr>
        <w:tc>
          <w:tcPr>
            <w:tcW w:w="1440" w:type="dxa"/>
          </w:tcPr>
          <w:p w14:paraId="22D485E9" w14:textId="77777777" w:rsidR="00040777" w:rsidRPr="003A37F3" w:rsidRDefault="00040777" w:rsidP="00DD3174">
            <w:pPr>
              <w:pStyle w:val="TableParagraph"/>
              <w:spacing w:before="178"/>
              <w:ind w:left="822" w:right="52" w:hanging="685"/>
              <w:jc w:val="center"/>
              <w:rPr>
                <w:rFonts w:asciiTheme="minorHAnsi" w:hAnsiTheme="minorHAnsi" w:cstheme="minorHAnsi"/>
                <w:b/>
                <w:sz w:val="18"/>
                <w:szCs w:val="18"/>
              </w:rPr>
            </w:pPr>
            <w:bookmarkStart w:id="2" w:name="_Hlk99028925"/>
            <w:r w:rsidRPr="003A37F3">
              <w:rPr>
                <w:rFonts w:asciiTheme="minorHAnsi" w:hAnsiTheme="minorHAnsi" w:cstheme="minorHAnsi"/>
                <w:b/>
                <w:sz w:val="18"/>
                <w:szCs w:val="18"/>
              </w:rPr>
              <w:t>Program</w:t>
            </w:r>
          </w:p>
        </w:tc>
        <w:tc>
          <w:tcPr>
            <w:tcW w:w="2061" w:type="dxa"/>
          </w:tcPr>
          <w:p w14:paraId="4E21F111" w14:textId="77777777" w:rsidR="00040777" w:rsidRPr="003A37F3" w:rsidRDefault="00040777" w:rsidP="00DD3174">
            <w:pPr>
              <w:pStyle w:val="TableParagraph"/>
              <w:spacing w:before="178"/>
              <w:ind w:left="822" w:right="52" w:hanging="685"/>
              <w:jc w:val="center"/>
              <w:rPr>
                <w:rFonts w:asciiTheme="minorHAnsi" w:hAnsiTheme="minorHAnsi" w:cstheme="minorHAnsi"/>
                <w:b/>
                <w:sz w:val="18"/>
                <w:szCs w:val="18"/>
              </w:rPr>
            </w:pPr>
            <w:bookmarkStart w:id="3" w:name="_Hlk99028881"/>
            <w:r>
              <w:rPr>
                <w:rFonts w:asciiTheme="minorHAnsi" w:hAnsiTheme="minorHAnsi" w:cstheme="minorHAnsi"/>
                <w:b/>
                <w:sz w:val="18"/>
                <w:szCs w:val="18"/>
              </w:rPr>
              <w:t>Project</w:t>
            </w:r>
          </w:p>
        </w:tc>
        <w:tc>
          <w:tcPr>
            <w:tcW w:w="3780" w:type="dxa"/>
          </w:tcPr>
          <w:p w14:paraId="072A0693" w14:textId="77777777" w:rsidR="00040777" w:rsidRPr="003A37F3" w:rsidRDefault="00040777" w:rsidP="00DD3174">
            <w:pPr>
              <w:pStyle w:val="TableParagraph"/>
              <w:spacing w:before="153"/>
              <w:jc w:val="center"/>
              <w:rPr>
                <w:rFonts w:asciiTheme="minorHAnsi" w:hAnsiTheme="minorHAnsi" w:cstheme="minorHAnsi"/>
                <w:b/>
                <w:sz w:val="18"/>
                <w:szCs w:val="18"/>
              </w:rPr>
            </w:pPr>
            <w:r w:rsidRPr="003A37F3">
              <w:rPr>
                <w:rFonts w:asciiTheme="minorHAnsi" w:hAnsiTheme="minorHAnsi" w:cstheme="minorHAnsi"/>
                <w:b/>
                <w:sz w:val="18"/>
                <w:szCs w:val="18"/>
              </w:rPr>
              <w:t>Description</w:t>
            </w:r>
          </w:p>
        </w:tc>
        <w:tc>
          <w:tcPr>
            <w:tcW w:w="1530" w:type="dxa"/>
          </w:tcPr>
          <w:p w14:paraId="724AF05E" w14:textId="77777777" w:rsidR="00040777" w:rsidRPr="003A37F3" w:rsidRDefault="00040777" w:rsidP="00DD3174">
            <w:pPr>
              <w:pStyle w:val="TableParagraph"/>
              <w:spacing w:before="136"/>
              <w:ind w:left="350" w:right="83" w:hanging="180"/>
              <w:rPr>
                <w:rFonts w:asciiTheme="minorHAnsi" w:hAnsiTheme="minorHAnsi" w:cstheme="minorHAnsi"/>
                <w:b/>
                <w:sz w:val="18"/>
                <w:szCs w:val="18"/>
              </w:rPr>
            </w:pPr>
            <w:r w:rsidRPr="003A37F3">
              <w:rPr>
                <w:rFonts w:asciiTheme="minorHAnsi" w:hAnsiTheme="minorHAnsi" w:cstheme="minorHAnsi"/>
                <w:b/>
                <w:sz w:val="18"/>
                <w:szCs w:val="18"/>
              </w:rPr>
              <w:t>Original Budget</w:t>
            </w:r>
          </w:p>
        </w:tc>
        <w:tc>
          <w:tcPr>
            <w:tcW w:w="1170" w:type="dxa"/>
          </w:tcPr>
          <w:p w14:paraId="3FF4447A" w14:textId="77777777" w:rsidR="00040777" w:rsidRPr="003A37F3" w:rsidRDefault="00040777" w:rsidP="00DD3174">
            <w:pPr>
              <w:pStyle w:val="TableParagraph"/>
              <w:spacing w:before="136"/>
              <w:ind w:left="429" w:right="103" w:hanging="311"/>
              <w:jc w:val="center"/>
              <w:rPr>
                <w:rFonts w:asciiTheme="minorHAnsi" w:hAnsiTheme="minorHAnsi" w:cstheme="minorHAnsi"/>
                <w:b/>
                <w:sz w:val="18"/>
                <w:szCs w:val="18"/>
              </w:rPr>
            </w:pPr>
            <w:r w:rsidRPr="003A37F3">
              <w:rPr>
                <w:rFonts w:asciiTheme="minorHAnsi" w:hAnsiTheme="minorHAnsi" w:cstheme="minorHAnsi"/>
                <w:b/>
                <w:sz w:val="18"/>
                <w:szCs w:val="18"/>
              </w:rPr>
              <w:t>Revision</w:t>
            </w:r>
          </w:p>
        </w:tc>
        <w:tc>
          <w:tcPr>
            <w:tcW w:w="1179" w:type="dxa"/>
          </w:tcPr>
          <w:p w14:paraId="18F3DFC1" w14:textId="77777777" w:rsidR="00040777" w:rsidRPr="003A37F3" w:rsidRDefault="00040777" w:rsidP="00DD3174">
            <w:pPr>
              <w:pStyle w:val="TableParagraph"/>
              <w:spacing w:before="136"/>
              <w:ind w:left="429" w:right="103" w:hanging="311"/>
              <w:jc w:val="center"/>
              <w:rPr>
                <w:rFonts w:asciiTheme="minorHAnsi" w:hAnsiTheme="minorHAnsi" w:cstheme="minorHAnsi"/>
                <w:b/>
                <w:sz w:val="18"/>
                <w:szCs w:val="18"/>
              </w:rPr>
            </w:pPr>
            <w:r w:rsidRPr="003A37F3">
              <w:rPr>
                <w:rFonts w:asciiTheme="minorHAnsi" w:hAnsiTheme="minorHAnsi" w:cstheme="minorHAnsi"/>
                <w:b/>
                <w:sz w:val="18"/>
                <w:szCs w:val="18"/>
              </w:rPr>
              <w:t xml:space="preserve">Final </w:t>
            </w:r>
          </w:p>
        </w:tc>
      </w:tr>
      <w:tr w:rsidR="00040777" w:rsidRPr="003A37F3" w14:paraId="75CAF254" w14:textId="77777777" w:rsidTr="00DD3174">
        <w:trPr>
          <w:trHeight w:hRule="exact" w:val="755"/>
          <w:jc w:val="center"/>
        </w:trPr>
        <w:tc>
          <w:tcPr>
            <w:tcW w:w="1440" w:type="dxa"/>
          </w:tcPr>
          <w:p w14:paraId="2B2FEA12" w14:textId="77777777" w:rsidR="00040777" w:rsidRPr="003A37F3" w:rsidRDefault="00040777" w:rsidP="00DD3174">
            <w:pPr>
              <w:pStyle w:val="TableParagraph"/>
              <w:spacing w:before="1"/>
              <w:ind w:left="15"/>
              <w:jc w:val="center"/>
              <w:rPr>
                <w:rFonts w:asciiTheme="minorHAnsi" w:hAnsiTheme="minorHAnsi" w:cstheme="minorHAnsi"/>
                <w:b/>
                <w:sz w:val="18"/>
                <w:szCs w:val="18"/>
              </w:rPr>
            </w:pPr>
            <w:r w:rsidRPr="003A37F3">
              <w:rPr>
                <w:rFonts w:asciiTheme="minorHAnsi" w:hAnsiTheme="minorHAnsi" w:cstheme="minorHAnsi"/>
                <w:b/>
                <w:sz w:val="18"/>
                <w:szCs w:val="18"/>
              </w:rPr>
              <w:t>CDBG</w:t>
            </w:r>
          </w:p>
        </w:tc>
        <w:tc>
          <w:tcPr>
            <w:tcW w:w="2061" w:type="dxa"/>
          </w:tcPr>
          <w:p w14:paraId="68338C5A" w14:textId="77777777" w:rsidR="00040777" w:rsidRPr="003A37F3" w:rsidRDefault="00040777" w:rsidP="00DD3174">
            <w:pPr>
              <w:pStyle w:val="TableParagraph"/>
              <w:spacing w:before="1"/>
              <w:ind w:left="15"/>
              <w:jc w:val="center"/>
              <w:rPr>
                <w:rFonts w:asciiTheme="minorHAnsi" w:hAnsiTheme="minorHAnsi" w:cstheme="minorHAnsi"/>
                <w:b/>
                <w:sz w:val="18"/>
                <w:szCs w:val="18"/>
              </w:rPr>
            </w:pPr>
            <w:r w:rsidRPr="008F6275">
              <w:rPr>
                <w:rFonts w:asciiTheme="minorHAnsi" w:hAnsiTheme="minorHAnsi" w:cstheme="minorHAnsi"/>
                <w:b/>
                <w:sz w:val="18"/>
                <w:szCs w:val="18"/>
              </w:rPr>
              <w:t>Hi-Nella Street Reconstruction &amp; Storm Water Lines - 2024</w:t>
            </w:r>
            <w:r>
              <w:rPr>
                <w:rFonts w:asciiTheme="minorHAnsi" w:hAnsiTheme="minorHAnsi" w:cstheme="minorHAnsi"/>
                <w:b/>
                <w:sz w:val="18"/>
                <w:szCs w:val="18"/>
              </w:rPr>
              <w:t xml:space="preserve"> </w:t>
            </w:r>
          </w:p>
        </w:tc>
        <w:tc>
          <w:tcPr>
            <w:tcW w:w="3780" w:type="dxa"/>
          </w:tcPr>
          <w:p w14:paraId="1C9C5468" w14:textId="77777777" w:rsidR="00040777" w:rsidRPr="008F6275" w:rsidRDefault="00040777" w:rsidP="00DD3174">
            <w:pPr>
              <w:pStyle w:val="TableParagraph"/>
              <w:ind w:left="45" w:right="33"/>
              <w:jc w:val="center"/>
              <w:rPr>
                <w:rFonts w:asciiTheme="minorHAnsi" w:hAnsiTheme="minorHAnsi" w:cstheme="minorHAnsi"/>
                <w:sz w:val="20"/>
                <w:szCs w:val="20"/>
              </w:rPr>
            </w:pPr>
            <w:r w:rsidRPr="008F6275">
              <w:rPr>
                <w:rFonts w:asciiTheme="minorHAnsi" w:hAnsiTheme="minorHAnsi" w:cstheme="minorHAnsi"/>
                <w:color w:val="000000"/>
                <w:sz w:val="20"/>
                <w:szCs w:val="20"/>
              </w:rPr>
              <w:t>Reconstruction of Minnetonka Road, including storm water line replacement.</w:t>
            </w:r>
          </w:p>
        </w:tc>
        <w:tc>
          <w:tcPr>
            <w:tcW w:w="1530" w:type="dxa"/>
          </w:tcPr>
          <w:p w14:paraId="345EC8FD" w14:textId="77777777" w:rsidR="00040777" w:rsidRPr="003A37F3" w:rsidRDefault="00040777" w:rsidP="00DD3174">
            <w:pPr>
              <w:pStyle w:val="TableParagraph"/>
              <w:ind w:right="83"/>
              <w:jc w:val="right"/>
              <w:rPr>
                <w:rFonts w:asciiTheme="minorHAnsi" w:hAnsiTheme="minorHAnsi" w:cstheme="minorHAnsi"/>
                <w:sz w:val="18"/>
                <w:szCs w:val="18"/>
              </w:rPr>
            </w:pPr>
            <w:r w:rsidRPr="003A37F3">
              <w:rPr>
                <w:rFonts w:asciiTheme="minorHAnsi" w:hAnsiTheme="minorHAnsi" w:cstheme="minorHAnsi"/>
                <w:sz w:val="18"/>
                <w:szCs w:val="18"/>
              </w:rPr>
              <w:t>$</w:t>
            </w:r>
            <w:r>
              <w:rPr>
                <w:rFonts w:asciiTheme="minorHAnsi" w:hAnsiTheme="minorHAnsi" w:cstheme="minorHAnsi"/>
                <w:sz w:val="18"/>
                <w:szCs w:val="18"/>
              </w:rPr>
              <w:t>200,000</w:t>
            </w:r>
          </w:p>
        </w:tc>
        <w:tc>
          <w:tcPr>
            <w:tcW w:w="1170" w:type="dxa"/>
          </w:tcPr>
          <w:p w14:paraId="33515605" w14:textId="77777777" w:rsidR="00040777" w:rsidRPr="00A57BC9" w:rsidRDefault="00040777" w:rsidP="00DD3174">
            <w:pPr>
              <w:pStyle w:val="TableParagraph"/>
              <w:ind w:right="83"/>
              <w:jc w:val="right"/>
              <w:rPr>
                <w:rFonts w:asciiTheme="minorHAnsi" w:hAnsiTheme="minorHAnsi" w:cstheme="minorHAnsi"/>
                <w:sz w:val="18"/>
                <w:szCs w:val="18"/>
              </w:rPr>
            </w:pPr>
            <w:r w:rsidRPr="00A57BC9">
              <w:rPr>
                <w:rFonts w:asciiTheme="minorHAnsi" w:hAnsiTheme="minorHAnsi" w:cstheme="minorHAnsi"/>
                <w:sz w:val="18"/>
                <w:szCs w:val="18"/>
              </w:rPr>
              <w:t>-$</w:t>
            </w:r>
            <w:r>
              <w:rPr>
                <w:rFonts w:asciiTheme="minorHAnsi" w:hAnsiTheme="minorHAnsi" w:cstheme="minorHAnsi"/>
                <w:sz w:val="18"/>
                <w:szCs w:val="18"/>
              </w:rPr>
              <w:t>200,000</w:t>
            </w:r>
          </w:p>
        </w:tc>
        <w:tc>
          <w:tcPr>
            <w:tcW w:w="1179" w:type="dxa"/>
          </w:tcPr>
          <w:p w14:paraId="525DDBED" w14:textId="77777777" w:rsidR="00040777" w:rsidRPr="003A37F3" w:rsidRDefault="00040777" w:rsidP="00DD3174">
            <w:pPr>
              <w:pStyle w:val="TableParagraph"/>
              <w:ind w:right="83"/>
              <w:jc w:val="right"/>
              <w:rPr>
                <w:rFonts w:asciiTheme="minorHAnsi" w:hAnsiTheme="minorHAnsi" w:cstheme="minorHAnsi"/>
                <w:sz w:val="18"/>
                <w:szCs w:val="18"/>
              </w:rPr>
            </w:pPr>
            <w:r w:rsidRPr="003A37F3">
              <w:rPr>
                <w:rFonts w:asciiTheme="minorHAnsi" w:hAnsiTheme="minorHAnsi" w:cstheme="minorHAnsi"/>
                <w:sz w:val="18"/>
                <w:szCs w:val="18"/>
              </w:rPr>
              <w:t>$</w:t>
            </w:r>
            <w:r>
              <w:rPr>
                <w:rFonts w:asciiTheme="minorHAnsi" w:hAnsiTheme="minorHAnsi" w:cstheme="minorHAnsi"/>
                <w:sz w:val="18"/>
                <w:szCs w:val="18"/>
              </w:rPr>
              <w:t>0</w:t>
            </w:r>
          </w:p>
        </w:tc>
      </w:tr>
      <w:tr w:rsidR="00040777" w:rsidRPr="003A37F3" w14:paraId="37E8D55F" w14:textId="77777777" w:rsidTr="00DD3174">
        <w:trPr>
          <w:trHeight w:hRule="exact" w:val="809"/>
          <w:jc w:val="center"/>
        </w:trPr>
        <w:tc>
          <w:tcPr>
            <w:tcW w:w="1440" w:type="dxa"/>
          </w:tcPr>
          <w:p w14:paraId="05BF7B8D" w14:textId="77777777" w:rsidR="00040777" w:rsidRPr="003A37F3" w:rsidRDefault="00040777" w:rsidP="00DD3174">
            <w:pPr>
              <w:pStyle w:val="TableParagraph"/>
              <w:spacing w:line="254" w:lineRule="auto"/>
              <w:ind w:left="15"/>
              <w:jc w:val="center"/>
              <w:rPr>
                <w:rFonts w:asciiTheme="minorHAnsi" w:hAnsiTheme="minorHAnsi" w:cstheme="minorHAnsi"/>
                <w:b/>
                <w:bCs/>
                <w:sz w:val="18"/>
                <w:szCs w:val="18"/>
              </w:rPr>
            </w:pPr>
            <w:r w:rsidRPr="003A37F3">
              <w:rPr>
                <w:rFonts w:asciiTheme="minorHAnsi" w:hAnsiTheme="minorHAnsi" w:cstheme="minorHAnsi"/>
                <w:b/>
                <w:bCs/>
                <w:sz w:val="18"/>
                <w:szCs w:val="18"/>
              </w:rPr>
              <w:t>CDBG</w:t>
            </w:r>
          </w:p>
        </w:tc>
        <w:tc>
          <w:tcPr>
            <w:tcW w:w="2061" w:type="dxa"/>
          </w:tcPr>
          <w:p w14:paraId="1DF38D97" w14:textId="77777777" w:rsidR="00040777" w:rsidRPr="003A37F3" w:rsidRDefault="00040777" w:rsidP="00DD3174">
            <w:pPr>
              <w:pStyle w:val="TableParagraph"/>
              <w:spacing w:line="254" w:lineRule="auto"/>
              <w:ind w:left="15"/>
              <w:jc w:val="center"/>
              <w:rPr>
                <w:rFonts w:asciiTheme="minorHAnsi" w:hAnsiTheme="minorHAnsi" w:cstheme="minorHAnsi"/>
                <w:b/>
                <w:bCs/>
                <w:sz w:val="18"/>
                <w:szCs w:val="18"/>
              </w:rPr>
            </w:pPr>
            <w:r w:rsidRPr="008F6275">
              <w:rPr>
                <w:rFonts w:asciiTheme="minorHAnsi" w:hAnsiTheme="minorHAnsi" w:cstheme="minorHAnsi"/>
                <w:b/>
                <w:bCs/>
                <w:sz w:val="18"/>
                <w:szCs w:val="18"/>
              </w:rPr>
              <w:t>Oaklyn Senior Center Improvements</w:t>
            </w:r>
            <w:r>
              <w:rPr>
                <w:rFonts w:asciiTheme="minorHAnsi" w:hAnsiTheme="minorHAnsi" w:cstheme="minorHAnsi"/>
                <w:b/>
                <w:bCs/>
                <w:sz w:val="18"/>
                <w:szCs w:val="18"/>
              </w:rPr>
              <w:t xml:space="preserve"> - 2024</w:t>
            </w:r>
          </w:p>
        </w:tc>
        <w:tc>
          <w:tcPr>
            <w:tcW w:w="3780" w:type="dxa"/>
          </w:tcPr>
          <w:p w14:paraId="238BAAA1" w14:textId="77777777" w:rsidR="00040777" w:rsidRPr="003A37F3" w:rsidRDefault="00040777" w:rsidP="00DD3174">
            <w:pPr>
              <w:pStyle w:val="TableParagraph"/>
              <w:spacing w:line="254" w:lineRule="auto"/>
              <w:ind w:left="45" w:right="33"/>
              <w:jc w:val="center"/>
              <w:rPr>
                <w:rStyle w:val="fontstyle01"/>
                <w:rFonts w:asciiTheme="minorHAnsi" w:hAnsiTheme="minorHAnsi" w:cstheme="minorHAnsi"/>
                <w:sz w:val="18"/>
                <w:szCs w:val="18"/>
              </w:rPr>
            </w:pPr>
            <w:r>
              <w:rPr>
                <w:rStyle w:val="fontstyle01"/>
                <w:rFonts w:asciiTheme="minorHAnsi" w:hAnsiTheme="minorHAnsi" w:cstheme="minorHAnsi"/>
                <w:sz w:val="18"/>
                <w:szCs w:val="18"/>
              </w:rPr>
              <w:t>Public facility improvements to the Oaklyn Senior Center</w:t>
            </w:r>
          </w:p>
        </w:tc>
        <w:tc>
          <w:tcPr>
            <w:tcW w:w="1530" w:type="dxa"/>
          </w:tcPr>
          <w:p w14:paraId="401DB4FC" w14:textId="77777777" w:rsidR="00040777" w:rsidRPr="00DF63C2" w:rsidRDefault="00040777" w:rsidP="00DD3174">
            <w:pPr>
              <w:pStyle w:val="TableParagraph"/>
              <w:ind w:right="83"/>
              <w:jc w:val="right"/>
              <w:rPr>
                <w:rFonts w:asciiTheme="minorHAnsi" w:hAnsiTheme="minorHAnsi" w:cstheme="minorHAnsi"/>
                <w:sz w:val="18"/>
                <w:szCs w:val="18"/>
              </w:rPr>
            </w:pPr>
            <w:r w:rsidRPr="00DF63C2">
              <w:rPr>
                <w:rFonts w:asciiTheme="minorHAnsi" w:hAnsiTheme="minorHAnsi" w:cstheme="minorHAnsi"/>
                <w:sz w:val="18"/>
                <w:szCs w:val="18"/>
              </w:rPr>
              <w:t>$</w:t>
            </w:r>
            <w:r>
              <w:rPr>
                <w:rFonts w:asciiTheme="minorHAnsi" w:hAnsiTheme="minorHAnsi" w:cstheme="minorHAnsi"/>
                <w:sz w:val="18"/>
                <w:szCs w:val="18"/>
              </w:rPr>
              <w:t>0</w:t>
            </w:r>
          </w:p>
        </w:tc>
        <w:tc>
          <w:tcPr>
            <w:tcW w:w="1170" w:type="dxa"/>
          </w:tcPr>
          <w:p w14:paraId="4EB500DC" w14:textId="77777777" w:rsidR="00040777" w:rsidRPr="00DF63C2" w:rsidRDefault="00040777" w:rsidP="00DD3174">
            <w:pPr>
              <w:pStyle w:val="TableParagraph"/>
              <w:ind w:right="83"/>
              <w:jc w:val="right"/>
              <w:rPr>
                <w:rFonts w:asciiTheme="minorHAnsi" w:hAnsiTheme="minorHAnsi" w:cstheme="minorHAnsi"/>
                <w:sz w:val="18"/>
                <w:szCs w:val="18"/>
              </w:rPr>
            </w:pPr>
            <w:r>
              <w:rPr>
                <w:rFonts w:asciiTheme="minorHAnsi" w:hAnsiTheme="minorHAnsi" w:cstheme="minorHAnsi"/>
                <w:sz w:val="18"/>
                <w:szCs w:val="18"/>
              </w:rPr>
              <w:t>$100,000</w:t>
            </w:r>
          </w:p>
        </w:tc>
        <w:tc>
          <w:tcPr>
            <w:tcW w:w="1179" w:type="dxa"/>
          </w:tcPr>
          <w:p w14:paraId="10EEE58C" w14:textId="77777777" w:rsidR="00040777" w:rsidRPr="00DF63C2" w:rsidRDefault="00040777" w:rsidP="00DD3174">
            <w:pPr>
              <w:pStyle w:val="TableParagraph"/>
              <w:ind w:right="83"/>
              <w:jc w:val="right"/>
              <w:rPr>
                <w:rFonts w:asciiTheme="minorHAnsi" w:hAnsiTheme="minorHAnsi" w:cstheme="minorHAnsi"/>
                <w:sz w:val="18"/>
                <w:szCs w:val="18"/>
              </w:rPr>
            </w:pPr>
            <w:r>
              <w:rPr>
                <w:rFonts w:asciiTheme="minorHAnsi" w:hAnsiTheme="minorHAnsi" w:cstheme="minorHAnsi"/>
                <w:sz w:val="18"/>
                <w:szCs w:val="18"/>
              </w:rPr>
              <w:t>$100,000</w:t>
            </w:r>
          </w:p>
        </w:tc>
      </w:tr>
      <w:tr w:rsidR="00040777" w:rsidRPr="003A37F3" w14:paraId="3ED132B0" w14:textId="77777777" w:rsidTr="00DD3174">
        <w:trPr>
          <w:trHeight w:hRule="exact" w:val="809"/>
          <w:jc w:val="center"/>
        </w:trPr>
        <w:tc>
          <w:tcPr>
            <w:tcW w:w="1440" w:type="dxa"/>
          </w:tcPr>
          <w:p w14:paraId="7A4E691C" w14:textId="77777777" w:rsidR="00040777" w:rsidRPr="003A37F3" w:rsidRDefault="00040777" w:rsidP="00DD3174">
            <w:pPr>
              <w:pStyle w:val="TableParagraph"/>
              <w:spacing w:line="254" w:lineRule="auto"/>
              <w:ind w:left="15"/>
              <w:jc w:val="center"/>
              <w:rPr>
                <w:rFonts w:asciiTheme="minorHAnsi" w:hAnsiTheme="minorHAnsi" w:cstheme="minorHAnsi"/>
                <w:b/>
                <w:bCs/>
                <w:sz w:val="18"/>
                <w:szCs w:val="18"/>
              </w:rPr>
            </w:pPr>
            <w:r w:rsidRPr="003A37F3">
              <w:rPr>
                <w:rFonts w:asciiTheme="minorHAnsi" w:hAnsiTheme="minorHAnsi" w:cstheme="minorHAnsi"/>
                <w:b/>
                <w:bCs/>
                <w:sz w:val="18"/>
                <w:szCs w:val="18"/>
              </w:rPr>
              <w:t>CDBG</w:t>
            </w:r>
          </w:p>
        </w:tc>
        <w:tc>
          <w:tcPr>
            <w:tcW w:w="2061" w:type="dxa"/>
          </w:tcPr>
          <w:p w14:paraId="2D2361F1" w14:textId="77777777" w:rsidR="00040777" w:rsidRDefault="00040777" w:rsidP="00DD3174">
            <w:pPr>
              <w:pStyle w:val="TableParagraph"/>
              <w:spacing w:line="254" w:lineRule="auto"/>
              <w:ind w:left="15"/>
              <w:jc w:val="center"/>
              <w:rPr>
                <w:rFonts w:asciiTheme="minorHAnsi" w:hAnsiTheme="minorHAnsi" w:cstheme="minorHAnsi"/>
                <w:b/>
                <w:bCs/>
                <w:sz w:val="18"/>
                <w:szCs w:val="18"/>
              </w:rPr>
            </w:pPr>
            <w:r>
              <w:rPr>
                <w:rFonts w:asciiTheme="minorHAnsi" w:hAnsiTheme="minorHAnsi" w:cstheme="minorHAnsi"/>
                <w:b/>
                <w:bCs/>
                <w:sz w:val="18"/>
                <w:szCs w:val="18"/>
              </w:rPr>
              <w:t>Audubon</w:t>
            </w:r>
            <w:r w:rsidRPr="008F6275">
              <w:rPr>
                <w:rFonts w:asciiTheme="minorHAnsi" w:hAnsiTheme="minorHAnsi" w:cstheme="minorHAnsi"/>
                <w:b/>
                <w:bCs/>
                <w:sz w:val="18"/>
                <w:szCs w:val="18"/>
              </w:rPr>
              <w:t xml:space="preserve"> Senior Center Improvements</w:t>
            </w:r>
            <w:r>
              <w:rPr>
                <w:rFonts w:asciiTheme="minorHAnsi" w:hAnsiTheme="minorHAnsi" w:cstheme="minorHAnsi"/>
                <w:b/>
                <w:bCs/>
                <w:sz w:val="18"/>
                <w:szCs w:val="18"/>
              </w:rPr>
              <w:t xml:space="preserve"> - 2024</w:t>
            </w:r>
          </w:p>
        </w:tc>
        <w:tc>
          <w:tcPr>
            <w:tcW w:w="3780" w:type="dxa"/>
          </w:tcPr>
          <w:p w14:paraId="41711D50" w14:textId="77777777" w:rsidR="00040777" w:rsidRDefault="00040777" w:rsidP="00DD3174">
            <w:pPr>
              <w:pStyle w:val="TableParagraph"/>
              <w:spacing w:line="254" w:lineRule="auto"/>
              <w:ind w:left="45" w:right="33"/>
              <w:jc w:val="center"/>
              <w:rPr>
                <w:rStyle w:val="fontstyle01"/>
                <w:rFonts w:asciiTheme="minorHAnsi" w:hAnsiTheme="minorHAnsi" w:cstheme="minorHAnsi"/>
                <w:sz w:val="18"/>
                <w:szCs w:val="18"/>
              </w:rPr>
            </w:pPr>
            <w:r>
              <w:rPr>
                <w:rStyle w:val="fontstyle01"/>
                <w:rFonts w:asciiTheme="minorHAnsi" w:hAnsiTheme="minorHAnsi" w:cstheme="minorHAnsi"/>
                <w:sz w:val="18"/>
                <w:szCs w:val="18"/>
              </w:rPr>
              <w:t>Public facility improvements to the Audubon Senior Center</w:t>
            </w:r>
          </w:p>
        </w:tc>
        <w:tc>
          <w:tcPr>
            <w:tcW w:w="1530" w:type="dxa"/>
          </w:tcPr>
          <w:p w14:paraId="2B7E59D5" w14:textId="77777777" w:rsidR="00040777" w:rsidRPr="00DF63C2" w:rsidRDefault="00040777" w:rsidP="00DD3174">
            <w:pPr>
              <w:pStyle w:val="TableParagraph"/>
              <w:ind w:right="83"/>
              <w:jc w:val="right"/>
              <w:rPr>
                <w:rFonts w:asciiTheme="minorHAnsi" w:hAnsiTheme="minorHAnsi" w:cstheme="minorHAnsi"/>
                <w:sz w:val="18"/>
                <w:szCs w:val="18"/>
              </w:rPr>
            </w:pPr>
            <w:r w:rsidRPr="00DF63C2">
              <w:rPr>
                <w:rFonts w:asciiTheme="minorHAnsi" w:hAnsiTheme="minorHAnsi" w:cstheme="minorHAnsi"/>
                <w:sz w:val="18"/>
                <w:szCs w:val="18"/>
              </w:rPr>
              <w:t>$</w:t>
            </w:r>
            <w:r>
              <w:rPr>
                <w:rFonts w:asciiTheme="minorHAnsi" w:hAnsiTheme="minorHAnsi" w:cstheme="minorHAnsi"/>
                <w:sz w:val="18"/>
                <w:szCs w:val="18"/>
              </w:rPr>
              <w:t>0</w:t>
            </w:r>
          </w:p>
        </w:tc>
        <w:tc>
          <w:tcPr>
            <w:tcW w:w="1170" w:type="dxa"/>
          </w:tcPr>
          <w:p w14:paraId="29491D11" w14:textId="77777777" w:rsidR="00040777" w:rsidRDefault="00040777" w:rsidP="00DD3174">
            <w:pPr>
              <w:pStyle w:val="TableParagraph"/>
              <w:ind w:right="83"/>
              <w:jc w:val="right"/>
              <w:rPr>
                <w:rFonts w:asciiTheme="minorHAnsi" w:hAnsiTheme="minorHAnsi" w:cstheme="minorHAnsi"/>
                <w:sz w:val="18"/>
                <w:szCs w:val="18"/>
              </w:rPr>
            </w:pPr>
            <w:r>
              <w:rPr>
                <w:rFonts w:asciiTheme="minorHAnsi" w:hAnsiTheme="minorHAnsi" w:cstheme="minorHAnsi"/>
                <w:sz w:val="18"/>
                <w:szCs w:val="18"/>
              </w:rPr>
              <w:t>$100,000</w:t>
            </w:r>
          </w:p>
        </w:tc>
        <w:tc>
          <w:tcPr>
            <w:tcW w:w="1179" w:type="dxa"/>
          </w:tcPr>
          <w:p w14:paraId="74ECE319" w14:textId="77777777" w:rsidR="00040777" w:rsidRDefault="00040777" w:rsidP="00DD3174">
            <w:pPr>
              <w:pStyle w:val="TableParagraph"/>
              <w:ind w:right="83"/>
              <w:jc w:val="right"/>
              <w:rPr>
                <w:rFonts w:asciiTheme="minorHAnsi" w:hAnsiTheme="minorHAnsi" w:cstheme="minorHAnsi"/>
                <w:sz w:val="18"/>
                <w:szCs w:val="18"/>
              </w:rPr>
            </w:pPr>
            <w:r>
              <w:rPr>
                <w:rFonts w:asciiTheme="minorHAnsi" w:hAnsiTheme="minorHAnsi" w:cstheme="minorHAnsi"/>
                <w:sz w:val="18"/>
                <w:szCs w:val="18"/>
              </w:rPr>
              <w:t>$100,000</w:t>
            </w:r>
          </w:p>
        </w:tc>
      </w:tr>
    </w:tbl>
    <w:bookmarkEnd w:id="3"/>
    <w:p w14:paraId="1004A538" w14:textId="38BE74BE" w:rsidR="00B242A6" w:rsidRPr="00B242A6" w:rsidRDefault="002D413C" w:rsidP="002D413C">
      <w:pPr>
        <w:jc w:val="both"/>
        <w:rPr>
          <w:rFonts w:cstheme="minorHAnsi"/>
        </w:rPr>
      </w:pPr>
      <w:r>
        <w:br/>
      </w:r>
      <w:bookmarkStart w:id="4" w:name="_Hlk118117088"/>
      <w:r w:rsidR="00B242A6" w:rsidRPr="00B242A6">
        <w:rPr>
          <w:rFonts w:cstheme="minorHAnsi"/>
        </w:rPr>
        <w:t xml:space="preserve">In order to obtain the views of residents, public agencies and other interested parties, </w:t>
      </w:r>
      <w:r w:rsidR="00B242A6">
        <w:rPr>
          <w:rFonts w:cstheme="minorHAnsi"/>
        </w:rPr>
        <w:t>Camden County</w:t>
      </w:r>
      <w:r w:rsidR="00B242A6" w:rsidRPr="00B242A6">
        <w:rPr>
          <w:rFonts w:cstheme="minorHAnsi"/>
        </w:rPr>
        <w:t xml:space="preserve"> has placed the Substantial Amendment on public display beginning today on the </w:t>
      </w:r>
      <w:r w:rsidR="00B242A6">
        <w:rPr>
          <w:rFonts w:cstheme="minorHAnsi"/>
        </w:rPr>
        <w:t>County’s</w:t>
      </w:r>
      <w:r w:rsidR="00B242A6" w:rsidRPr="00B242A6">
        <w:rPr>
          <w:rFonts w:cstheme="minorHAnsi"/>
        </w:rPr>
        <w:t xml:space="preserve"> website at the following address:</w:t>
      </w:r>
      <w:r>
        <w:rPr>
          <w:rFonts w:cstheme="minorHAnsi"/>
        </w:rPr>
        <w:t xml:space="preserve"> </w:t>
      </w:r>
      <w:hyperlink r:id="rId5" w:history="1">
        <w:r w:rsidRPr="00212DF6">
          <w:rPr>
            <w:rStyle w:val="Hyperlink"/>
            <w:rFonts w:cstheme="minorHAnsi"/>
          </w:rPr>
          <w:t>www.camdencounty.com/public-notices</w:t>
        </w:r>
      </w:hyperlink>
      <w:r>
        <w:rPr>
          <w:rFonts w:cstheme="minorHAnsi"/>
        </w:rPr>
        <w:t xml:space="preserve"> </w:t>
      </w:r>
    </w:p>
    <w:p w14:paraId="1D430C6B" w14:textId="77777777" w:rsidR="00B242A6" w:rsidRPr="007210E7" w:rsidRDefault="00B242A6" w:rsidP="00B242A6">
      <w:pPr>
        <w:pStyle w:val="BodyText"/>
        <w:ind w:right="112"/>
        <w:jc w:val="both"/>
        <w:rPr>
          <w:rFonts w:asciiTheme="minorHAnsi" w:hAnsiTheme="minorHAnsi" w:cstheme="minorHAnsi"/>
          <w:sz w:val="22"/>
          <w:szCs w:val="22"/>
        </w:rPr>
      </w:pPr>
    </w:p>
    <w:bookmarkEnd w:id="2"/>
    <w:bookmarkEnd w:id="4"/>
    <w:p w14:paraId="634F7104" w14:textId="6EB2D2C6" w:rsidR="00040777" w:rsidRPr="007D354C" w:rsidRDefault="00040777" w:rsidP="00040777">
      <w:pPr>
        <w:pStyle w:val="BodyText"/>
        <w:ind w:right="112"/>
        <w:jc w:val="both"/>
        <w:rPr>
          <w:rFonts w:asciiTheme="minorHAnsi" w:hAnsiTheme="minorHAnsi" w:cstheme="minorHAnsi"/>
          <w:sz w:val="22"/>
          <w:szCs w:val="22"/>
        </w:rPr>
      </w:pPr>
      <w:r w:rsidRPr="007210E7">
        <w:rPr>
          <w:rFonts w:asciiTheme="minorHAnsi" w:hAnsiTheme="minorHAnsi" w:cstheme="minorHAnsi"/>
          <w:sz w:val="22"/>
          <w:szCs w:val="22"/>
        </w:rPr>
        <w:lastRenderedPageBreak/>
        <w:t>Th</w:t>
      </w:r>
      <w:r w:rsidR="0073095E">
        <w:rPr>
          <w:rFonts w:asciiTheme="minorHAnsi" w:hAnsiTheme="minorHAnsi" w:cstheme="minorHAnsi"/>
          <w:sz w:val="22"/>
          <w:szCs w:val="22"/>
        </w:rPr>
        <w:t xml:space="preserve">e amendment </w:t>
      </w:r>
      <w:r w:rsidRPr="007210E7">
        <w:rPr>
          <w:rFonts w:asciiTheme="minorHAnsi" w:hAnsiTheme="minorHAnsi" w:cstheme="minorHAnsi"/>
          <w:sz w:val="22"/>
          <w:szCs w:val="22"/>
        </w:rPr>
        <w:t xml:space="preserve">document will be available to the public </w:t>
      </w:r>
      <w:r w:rsidRPr="007D354C">
        <w:rPr>
          <w:rFonts w:asciiTheme="minorHAnsi" w:hAnsiTheme="minorHAnsi" w:cstheme="minorHAnsi"/>
          <w:sz w:val="22"/>
          <w:szCs w:val="22"/>
        </w:rPr>
        <w:t xml:space="preserve">for a period of thirty (30) days – from October </w:t>
      </w:r>
      <w:r w:rsidR="007D354C" w:rsidRPr="007D354C">
        <w:rPr>
          <w:rFonts w:asciiTheme="minorHAnsi" w:hAnsiTheme="minorHAnsi" w:cstheme="minorHAnsi"/>
          <w:sz w:val="22"/>
          <w:szCs w:val="22"/>
        </w:rPr>
        <w:t>23</w:t>
      </w:r>
      <w:r w:rsidRPr="007D354C">
        <w:rPr>
          <w:rFonts w:asciiTheme="minorHAnsi" w:hAnsiTheme="minorHAnsi" w:cstheme="minorHAnsi"/>
          <w:sz w:val="22"/>
          <w:szCs w:val="22"/>
        </w:rPr>
        <w:t xml:space="preserve">, 2024 through November </w:t>
      </w:r>
      <w:r w:rsidR="007D354C" w:rsidRPr="007D354C">
        <w:rPr>
          <w:rFonts w:asciiTheme="minorHAnsi" w:hAnsiTheme="minorHAnsi" w:cstheme="minorHAnsi"/>
          <w:sz w:val="22"/>
          <w:szCs w:val="22"/>
        </w:rPr>
        <w:t>23</w:t>
      </w:r>
      <w:r w:rsidRPr="007D354C">
        <w:rPr>
          <w:rFonts w:asciiTheme="minorHAnsi" w:hAnsiTheme="minorHAnsi" w:cstheme="minorHAnsi"/>
          <w:sz w:val="22"/>
          <w:szCs w:val="22"/>
        </w:rPr>
        <w:t>, 2024  after which time the Camden County Board of Commissioners will consider a resolution to authorize its submission to the US Department of Housing &amp; Urban Development.</w:t>
      </w:r>
    </w:p>
    <w:p w14:paraId="79AF9797" w14:textId="77777777" w:rsidR="00040777" w:rsidRPr="007D354C" w:rsidRDefault="00040777" w:rsidP="00040777">
      <w:pPr>
        <w:pStyle w:val="BodyText"/>
        <w:ind w:right="112"/>
        <w:jc w:val="both"/>
        <w:rPr>
          <w:rFonts w:asciiTheme="minorHAnsi" w:hAnsiTheme="minorHAnsi" w:cstheme="minorHAnsi"/>
          <w:sz w:val="22"/>
          <w:szCs w:val="22"/>
        </w:rPr>
      </w:pPr>
    </w:p>
    <w:p w14:paraId="605786B2" w14:textId="5D4CFB4D" w:rsidR="00040777" w:rsidRPr="007210E7" w:rsidRDefault="00040777" w:rsidP="00040777">
      <w:pPr>
        <w:rPr>
          <w:rFonts w:cstheme="minorHAnsi"/>
        </w:rPr>
      </w:pPr>
      <w:r w:rsidRPr="007D354C">
        <w:rPr>
          <w:rFonts w:cstheme="minorHAnsi"/>
        </w:rPr>
        <w:t>The County is holding a Public Hearing on the Substantial Amendment on November 6</w:t>
      </w:r>
      <w:r w:rsidRPr="007D354C">
        <w:rPr>
          <w:rFonts w:cstheme="minorHAnsi"/>
          <w:vertAlign w:val="superscript"/>
        </w:rPr>
        <w:t>th</w:t>
      </w:r>
      <w:r w:rsidRPr="007D354C">
        <w:rPr>
          <w:rFonts w:cstheme="minorHAnsi"/>
        </w:rPr>
        <w:t xml:space="preserve"> 10:30am at M. Allan Vogelson Regional Branch Library, 203 Laurel Road Voorhees, NJ 08043.  Camden County wishes for the public to review the amendment in order to obtain comments and views of citizens, public</w:t>
      </w:r>
      <w:r w:rsidRPr="007210E7">
        <w:rPr>
          <w:rFonts w:cstheme="minorHAnsi"/>
        </w:rPr>
        <w:t xml:space="preserve"> agencies and other interested parties.  </w:t>
      </w:r>
    </w:p>
    <w:p w14:paraId="42E6540C" w14:textId="218B500A" w:rsidR="007210E7" w:rsidRPr="007210E7" w:rsidRDefault="007210E7" w:rsidP="007210E7">
      <w:pPr>
        <w:rPr>
          <w:rFonts w:cstheme="minorHAnsi"/>
        </w:rPr>
      </w:pPr>
      <w:r w:rsidRPr="007210E7">
        <w:rPr>
          <w:rFonts w:cstheme="minorHAnsi"/>
        </w:rPr>
        <w:t xml:space="preserve">All interested individuals and organizations are invited and encouraged to attend this public hearing. Persons interested in attending the hearings who require interpretive assistance (i.e. – hearing impaired or non-English speaking), or other accommodation, shall notify the County by telephone (856)374-6200, fax (856)-566-3105 or email </w:t>
      </w:r>
      <w:hyperlink r:id="rId6" w:history="1">
        <w:r w:rsidRPr="007210E7">
          <w:rPr>
            <w:rStyle w:val="Hyperlink"/>
            <w:rFonts w:cstheme="minorHAnsi"/>
          </w:rPr>
          <w:t>tracy.wilson@camdencounty.com</w:t>
        </w:r>
      </w:hyperlink>
      <w:r w:rsidRPr="007210E7">
        <w:rPr>
          <w:rFonts w:cstheme="minorHAnsi"/>
        </w:rPr>
        <w:t xml:space="preserve">.  The County requests at least five (5) working days prior to the meeting in order to make the appropriate arrangements.  </w:t>
      </w:r>
    </w:p>
    <w:p w14:paraId="193318F8" w14:textId="22903868" w:rsidR="0022002C" w:rsidRDefault="007210E7" w:rsidP="007210E7">
      <w:pPr>
        <w:rPr>
          <w:rFonts w:cstheme="minorHAnsi"/>
        </w:rPr>
      </w:pPr>
      <w:r w:rsidRPr="007210E7">
        <w:rPr>
          <w:rFonts w:cstheme="minorHAnsi"/>
        </w:rPr>
        <w:t>Those unable to attend</w:t>
      </w:r>
      <w:r w:rsidR="00D558A2">
        <w:rPr>
          <w:rFonts w:cstheme="minorHAnsi"/>
        </w:rPr>
        <w:t xml:space="preserve"> the public hearing, and any members of the public,</w:t>
      </w:r>
      <w:r w:rsidRPr="007210E7">
        <w:rPr>
          <w:rFonts w:cstheme="minorHAnsi"/>
        </w:rPr>
        <w:t xml:space="preserve"> may submit written, signed comments </w:t>
      </w:r>
      <w:r w:rsidR="00D558A2">
        <w:rPr>
          <w:rFonts w:cstheme="minorHAnsi"/>
        </w:rPr>
        <w:t>until</w:t>
      </w:r>
      <w:r w:rsidRPr="007210E7">
        <w:rPr>
          <w:rFonts w:cstheme="minorHAnsi"/>
        </w:rPr>
        <w:t xml:space="preserve"> </w:t>
      </w:r>
      <w:r w:rsidR="00040777">
        <w:rPr>
          <w:rFonts w:cstheme="minorHAnsi"/>
        </w:rPr>
        <w:t xml:space="preserve">November </w:t>
      </w:r>
      <w:r w:rsidR="007D354C">
        <w:rPr>
          <w:rFonts w:cstheme="minorHAnsi"/>
        </w:rPr>
        <w:t>23</w:t>
      </w:r>
      <w:r w:rsidR="00040777">
        <w:rPr>
          <w:rFonts w:cstheme="minorHAnsi"/>
        </w:rPr>
        <w:t>, 2024</w:t>
      </w:r>
      <w:r w:rsidRPr="007210E7">
        <w:rPr>
          <w:rFonts w:cstheme="minorHAnsi"/>
        </w:rPr>
        <w:t xml:space="preserve">.  Please forward comments to: Camden County Community Development Office, 520 Market Street, 6th Fl, Camden, NJ 08102, or telephone (856)374-6200, fax (856)-566-3105 or email </w:t>
      </w:r>
      <w:hyperlink r:id="rId7" w:history="1">
        <w:r w:rsidRPr="007210E7">
          <w:rPr>
            <w:rStyle w:val="Hyperlink"/>
            <w:rFonts w:cstheme="minorHAnsi"/>
          </w:rPr>
          <w:t>tracy.wilson@camdencounty.com</w:t>
        </w:r>
      </w:hyperlink>
      <w:r w:rsidRPr="007210E7">
        <w:rPr>
          <w:rFonts w:cstheme="minorHAnsi"/>
        </w:rPr>
        <w:t xml:space="preserve">. </w:t>
      </w:r>
    </w:p>
    <w:p w14:paraId="0864D2C3" w14:textId="1F83BC18" w:rsidR="00F85BB0" w:rsidRDefault="00F85BB0" w:rsidP="00040777">
      <w:pPr>
        <w:rPr>
          <w:rFonts w:cstheme="minorHAnsi"/>
        </w:rPr>
      </w:pPr>
    </w:p>
    <w:sectPr w:rsidR="00F85BB0" w:rsidSect="00411DDE">
      <w:pgSz w:w="12240" w:h="15840"/>
      <w:pgMar w:top="1440" w:right="1440" w:bottom="20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4173AC"/>
    <w:multiLevelType w:val="hybridMultilevel"/>
    <w:tmpl w:val="C0D4F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EB41CCC"/>
    <w:multiLevelType w:val="multilevel"/>
    <w:tmpl w:val="EF2E65B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523332D8"/>
    <w:multiLevelType w:val="hybridMultilevel"/>
    <w:tmpl w:val="645810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632E34AA"/>
    <w:multiLevelType w:val="hybridMultilevel"/>
    <w:tmpl w:val="13E2114A"/>
    <w:lvl w:ilvl="0" w:tplc="86562CB2">
      <w:start w:val="1"/>
      <w:numFmt w:val="decimal"/>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D4948F9"/>
    <w:multiLevelType w:val="hybridMultilevel"/>
    <w:tmpl w:val="959C00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EBB1266"/>
    <w:multiLevelType w:val="hybridMultilevel"/>
    <w:tmpl w:val="D172AB2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7759063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48203667">
    <w:abstractNumId w:val="3"/>
  </w:num>
  <w:num w:numId="3" w16cid:durableId="1481845307">
    <w:abstractNumId w:val="2"/>
  </w:num>
  <w:num w:numId="4" w16cid:durableId="124859027">
    <w:abstractNumId w:val="0"/>
  </w:num>
  <w:num w:numId="5" w16cid:durableId="2055614793">
    <w:abstractNumId w:val="5"/>
  </w:num>
  <w:num w:numId="6" w16cid:durableId="6642549">
    <w:abstractNumId w:val="4"/>
  </w:num>
  <w:num w:numId="7" w16cid:durableId="138341037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5F3E"/>
    <w:rsid w:val="000012E2"/>
    <w:rsid w:val="00006EB3"/>
    <w:rsid w:val="00016D5E"/>
    <w:rsid w:val="00037FC0"/>
    <w:rsid w:val="00040777"/>
    <w:rsid w:val="00053036"/>
    <w:rsid w:val="0006267C"/>
    <w:rsid w:val="00084A0A"/>
    <w:rsid w:val="000A0EF0"/>
    <w:rsid w:val="000A2A09"/>
    <w:rsid w:val="000A51D5"/>
    <w:rsid w:val="000C66EF"/>
    <w:rsid w:val="000D3466"/>
    <w:rsid w:val="0011128E"/>
    <w:rsid w:val="0013226C"/>
    <w:rsid w:val="001B7EDC"/>
    <w:rsid w:val="001E1854"/>
    <w:rsid w:val="001E4B0D"/>
    <w:rsid w:val="001F21EF"/>
    <w:rsid w:val="002020DC"/>
    <w:rsid w:val="0021763E"/>
    <w:rsid w:val="0022002C"/>
    <w:rsid w:val="00231F1D"/>
    <w:rsid w:val="00262ADA"/>
    <w:rsid w:val="00283787"/>
    <w:rsid w:val="002860DF"/>
    <w:rsid w:val="002A4F8D"/>
    <w:rsid w:val="002D413C"/>
    <w:rsid w:val="002F244A"/>
    <w:rsid w:val="00303325"/>
    <w:rsid w:val="00323166"/>
    <w:rsid w:val="00384BA6"/>
    <w:rsid w:val="00391F20"/>
    <w:rsid w:val="00394C88"/>
    <w:rsid w:val="003A37F3"/>
    <w:rsid w:val="003B734F"/>
    <w:rsid w:val="003C5578"/>
    <w:rsid w:val="003D320D"/>
    <w:rsid w:val="003D7655"/>
    <w:rsid w:val="003F1095"/>
    <w:rsid w:val="00411DDE"/>
    <w:rsid w:val="004D727F"/>
    <w:rsid w:val="004F16BA"/>
    <w:rsid w:val="004F4723"/>
    <w:rsid w:val="00516D7C"/>
    <w:rsid w:val="005629EB"/>
    <w:rsid w:val="005812BA"/>
    <w:rsid w:val="00597A84"/>
    <w:rsid w:val="005B685D"/>
    <w:rsid w:val="005D24F3"/>
    <w:rsid w:val="005D5FB7"/>
    <w:rsid w:val="00602798"/>
    <w:rsid w:val="006103F4"/>
    <w:rsid w:val="00666571"/>
    <w:rsid w:val="006A08B5"/>
    <w:rsid w:val="006C0AEC"/>
    <w:rsid w:val="006C663C"/>
    <w:rsid w:val="006D34E7"/>
    <w:rsid w:val="006D6F01"/>
    <w:rsid w:val="006F6C8A"/>
    <w:rsid w:val="0071013D"/>
    <w:rsid w:val="007210E7"/>
    <w:rsid w:val="0073095E"/>
    <w:rsid w:val="007C2F9C"/>
    <w:rsid w:val="007C6740"/>
    <w:rsid w:val="007D354C"/>
    <w:rsid w:val="00803F5B"/>
    <w:rsid w:val="00836ACD"/>
    <w:rsid w:val="00861A61"/>
    <w:rsid w:val="008B33BE"/>
    <w:rsid w:val="008B4919"/>
    <w:rsid w:val="008B793F"/>
    <w:rsid w:val="008C11A4"/>
    <w:rsid w:val="0093004C"/>
    <w:rsid w:val="009504A9"/>
    <w:rsid w:val="00977AD7"/>
    <w:rsid w:val="009854E8"/>
    <w:rsid w:val="009A6AD5"/>
    <w:rsid w:val="009A7B6F"/>
    <w:rsid w:val="009B38B5"/>
    <w:rsid w:val="009F65E7"/>
    <w:rsid w:val="00A00C6E"/>
    <w:rsid w:val="00A04824"/>
    <w:rsid w:val="00A41737"/>
    <w:rsid w:val="00A57BC9"/>
    <w:rsid w:val="00A72756"/>
    <w:rsid w:val="00A801D3"/>
    <w:rsid w:val="00AE5065"/>
    <w:rsid w:val="00AF3B70"/>
    <w:rsid w:val="00B17DEC"/>
    <w:rsid w:val="00B242A6"/>
    <w:rsid w:val="00B53AEB"/>
    <w:rsid w:val="00B6608A"/>
    <w:rsid w:val="00B66C61"/>
    <w:rsid w:val="00B815AC"/>
    <w:rsid w:val="00B8286A"/>
    <w:rsid w:val="00B86924"/>
    <w:rsid w:val="00BC3834"/>
    <w:rsid w:val="00BE07F8"/>
    <w:rsid w:val="00C1644A"/>
    <w:rsid w:val="00C25F3E"/>
    <w:rsid w:val="00C32E4D"/>
    <w:rsid w:val="00C35C93"/>
    <w:rsid w:val="00C3701C"/>
    <w:rsid w:val="00C56BED"/>
    <w:rsid w:val="00CC274B"/>
    <w:rsid w:val="00CD5C81"/>
    <w:rsid w:val="00CF23E4"/>
    <w:rsid w:val="00D0636F"/>
    <w:rsid w:val="00D22462"/>
    <w:rsid w:val="00D24F9E"/>
    <w:rsid w:val="00D3059D"/>
    <w:rsid w:val="00D558A2"/>
    <w:rsid w:val="00DD16F8"/>
    <w:rsid w:val="00DF1A45"/>
    <w:rsid w:val="00DF46A2"/>
    <w:rsid w:val="00DF63C2"/>
    <w:rsid w:val="00E75C32"/>
    <w:rsid w:val="00E82CBA"/>
    <w:rsid w:val="00ED35EE"/>
    <w:rsid w:val="00ED58E8"/>
    <w:rsid w:val="00EE6395"/>
    <w:rsid w:val="00F24E51"/>
    <w:rsid w:val="00F361DA"/>
    <w:rsid w:val="00F85BB0"/>
    <w:rsid w:val="00FD4F4B"/>
    <w:rsid w:val="00FE31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7639A"/>
  <w15:chartTrackingRefBased/>
  <w15:docId w15:val="{34B07D8B-6A4E-4372-B6DE-D4C0B9139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3226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5F3E"/>
    <w:pPr>
      <w:spacing w:after="0" w:line="240" w:lineRule="auto"/>
      <w:ind w:left="720"/>
    </w:pPr>
    <w:rPr>
      <w:rFonts w:ascii="Calibri" w:hAnsi="Calibri" w:cs="Calibri"/>
    </w:rPr>
  </w:style>
  <w:style w:type="paragraph" w:styleId="Title">
    <w:name w:val="Title"/>
    <w:basedOn w:val="Normal"/>
    <w:next w:val="Normal"/>
    <w:link w:val="TitleChar"/>
    <w:uiPriority w:val="10"/>
    <w:qFormat/>
    <w:rsid w:val="0013226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3226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3226C"/>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13226C"/>
    <w:rPr>
      <w:rFonts w:eastAsiaTheme="minorEastAsia"/>
      <w:color w:val="5A5A5A" w:themeColor="text1" w:themeTint="A5"/>
      <w:spacing w:val="15"/>
    </w:rPr>
  </w:style>
  <w:style w:type="character" w:customStyle="1" w:styleId="Heading1Char">
    <w:name w:val="Heading 1 Char"/>
    <w:basedOn w:val="DefaultParagraphFont"/>
    <w:link w:val="Heading1"/>
    <w:uiPriority w:val="9"/>
    <w:rsid w:val="0013226C"/>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3231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85BB0"/>
    <w:rPr>
      <w:color w:val="0000FF"/>
      <w:u w:val="single"/>
    </w:rPr>
  </w:style>
  <w:style w:type="character" w:styleId="UnresolvedMention">
    <w:name w:val="Unresolved Mention"/>
    <w:basedOn w:val="DefaultParagraphFont"/>
    <w:uiPriority w:val="99"/>
    <w:semiHidden/>
    <w:unhideWhenUsed/>
    <w:rsid w:val="00F85BB0"/>
    <w:rPr>
      <w:color w:val="605E5C"/>
      <w:shd w:val="clear" w:color="auto" w:fill="E1DFDD"/>
    </w:rPr>
  </w:style>
  <w:style w:type="paragraph" w:styleId="NormalWeb">
    <w:name w:val="Normal (Web)"/>
    <w:basedOn w:val="Normal"/>
    <w:uiPriority w:val="99"/>
    <w:semiHidden/>
    <w:unhideWhenUsed/>
    <w:rsid w:val="00E75C3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E75C32"/>
    <w:pPr>
      <w:autoSpaceDE w:val="0"/>
      <w:autoSpaceDN w:val="0"/>
      <w:adjustRightInd w:val="0"/>
      <w:spacing w:after="0" w:line="240" w:lineRule="auto"/>
    </w:pPr>
    <w:rPr>
      <w:rFonts w:ascii="Times New Roman" w:hAnsi="Times New Roman" w:cs="Times New Roman"/>
      <w:color w:val="000000"/>
      <w:sz w:val="24"/>
      <w:szCs w:val="24"/>
    </w:rPr>
  </w:style>
  <w:style w:type="paragraph" w:styleId="BodyText">
    <w:name w:val="Body Text"/>
    <w:basedOn w:val="Normal"/>
    <w:link w:val="BodyTextChar"/>
    <w:uiPriority w:val="1"/>
    <w:qFormat/>
    <w:rsid w:val="000A2A09"/>
    <w:pPr>
      <w:widowControl w:val="0"/>
      <w:autoSpaceDE w:val="0"/>
      <w:autoSpaceDN w:val="0"/>
      <w:spacing w:after="0" w:line="240" w:lineRule="auto"/>
    </w:pPr>
    <w:rPr>
      <w:rFonts w:ascii="Arial" w:eastAsia="Arial" w:hAnsi="Arial" w:cs="Arial"/>
      <w:sz w:val="24"/>
      <w:szCs w:val="24"/>
      <w:lang w:bidi="en-US"/>
    </w:rPr>
  </w:style>
  <w:style w:type="character" w:customStyle="1" w:styleId="BodyTextChar">
    <w:name w:val="Body Text Char"/>
    <w:basedOn w:val="DefaultParagraphFont"/>
    <w:link w:val="BodyText"/>
    <w:uiPriority w:val="1"/>
    <w:rsid w:val="000A2A09"/>
    <w:rPr>
      <w:rFonts w:ascii="Arial" w:eastAsia="Arial" w:hAnsi="Arial" w:cs="Arial"/>
      <w:sz w:val="24"/>
      <w:szCs w:val="24"/>
      <w:lang w:bidi="en-US"/>
    </w:rPr>
  </w:style>
  <w:style w:type="paragraph" w:styleId="NoSpacing">
    <w:name w:val="No Spacing"/>
    <w:uiPriority w:val="1"/>
    <w:qFormat/>
    <w:rsid w:val="00516D7C"/>
    <w:pPr>
      <w:spacing w:after="0" w:line="240" w:lineRule="auto"/>
    </w:pPr>
  </w:style>
  <w:style w:type="paragraph" w:customStyle="1" w:styleId="TableParagraph">
    <w:name w:val="Table Paragraph"/>
    <w:basedOn w:val="Normal"/>
    <w:uiPriority w:val="1"/>
    <w:qFormat/>
    <w:rsid w:val="000012E2"/>
    <w:pPr>
      <w:widowControl w:val="0"/>
      <w:autoSpaceDE w:val="0"/>
      <w:autoSpaceDN w:val="0"/>
      <w:spacing w:after="0" w:line="240" w:lineRule="auto"/>
    </w:pPr>
    <w:rPr>
      <w:rFonts w:ascii="Arial" w:eastAsia="Arial" w:hAnsi="Arial" w:cs="Arial"/>
      <w:lang w:bidi="en-US"/>
    </w:rPr>
  </w:style>
  <w:style w:type="character" w:customStyle="1" w:styleId="fontstyle01">
    <w:name w:val="fontstyle01"/>
    <w:basedOn w:val="DefaultParagraphFont"/>
    <w:rsid w:val="000012E2"/>
    <w:rPr>
      <w:rFonts w:ascii="ArialMT" w:hAnsi="ArialMT" w:hint="default"/>
      <w:b w:val="0"/>
      <w:bCs w:val="0"/>
      <w:i w:val="0"/>
      <w:iCs w:val="0"/>
      <w:color w:val="000000"/>
      <w:sz w:val="22"/>
      <w:szCs w:val="22"/>
    </w:rPr>
  </w:style>
  <w:style w:type="paragraph" w:styleId="Revision">
    <w:name w:val="Revision"/>
    <w:hidden/>
    <w:uiPriority w:val="99"/>
    <w:semiHidden/>
    <w:rsid w:val="00836ACD"/>
    <w:pPr>
      <w:spacing w:after="0" w:line="240" w:lineRule="auto"/>
    </w:pPr>
  </w:style>
  <w:style w:type="paragraph" w:customStyle="1" w:styleId="p3">
    <w:name w:val="p3"/>
    <w:basedOn w:val="Normal"/>
    <w:rsid w:val="0022002C"/>
    <w:pPr>
      <w:spacing w:before="100" w:beforeAutospacing="1" w:after="100" w:afterAutospacing="1"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19103">
      <w:bodyDiv w:val="1"/>
      <w:marLeft w:val="0"/>
      <w:marRight w:val="0"/>
      <w:marTop w:val="0"/>
      <w:marBottom w:val="0"/>
      <w:divBdr>
        <w:top w:val="none" w:sz="0" w:space="0" w:color="auto"/>
        <w:left w:val="none" w:sz="0" w:space="0" w:color="auto"/>
        <w:bottom w:val="none" w:sz="0" w:space="0" w:color="auto"/>
        <w:right w:val="none" w:sz="0" w:space="0" w:color="auto"/>
      </w:divBdr>
    </w:div>
    <w:div w:id="568810462">
      <w:bodyDiv w:val="1"/>
      <w:marLeft w:val="0"/>
      <w:marRight w:val="0"/>
      <w:marTop w:val="0"/>
      <w:marBottom w:val="0"/>
      <w:divBdr>
        <w:top w:val="none" w:sz="0" w:space="0" w:color="auto"/>
        <w:left w:val="none" w:sz="0" w:space="0" w:color="auto"/>
        <w:bottom w:val="none" w:sz="0" w:space="0" w:color="auto"/>
        <w:right w:val="none" w:sz="0" w:space="0" w:color="auto"/>
      </w:divBdr>
    </w:div>
    <w:div w:id="898596075">
      <w:bodyDiv w:val="1"/>
      <w:marLeft w:val="0"/>
      <w:marRight w:val="0"/>
      <w:marTop w:val="0"/>
      <w:marBottom w:val="0"/>
      <w:divBdr>
        <w:top w:val="none" w:sz="0" w:space="0" w:color="auto"/>
        <w:left w:val="none" w:sz="0" w:space="0" w:color="auto"/>
        <w:bottom w:val="none" w:sz="0" w:space="0" w:color="auto"/>
        <w:right w:val="none" w:sz="0" w:space="0" w:color="auto"/>
      </w:divBdr>
    </w:div>
    <w:div w:id="1036392967">
      <w:bodyDiv w:val="1"/>
      <w:marLeft w:val="0"/>
      <w:marRight w:val="0"/>
      <w:marTop w:val="0"/>
      <w:marBottom w:val="0"/>
      <w:divBdr>
        <w:top w:val="none" w:sz="0" w:space="0" w:color="auto"/>
        <w:left w:val="none" w:sz="0" w:space="0" w:color="auto"/>
        <w:bottom w:val="none" w:sz="0" w:space="0" w:color="auto"/>
        <w:right w:val="none" w:sz="0" w:space="0" w:color="auto"/>
      </w:divBdr>
    </w:div>
    <w:div w:id="1846901212">
      <w:bodyDiv w:val="1"/>
      <w:marLeft w:val="0"/>
      <w:marRight w:val="0"/>
      <w:marTop w:val="0"/>
      <w:marBottom w:val="0"/>
      <w:divBdr>
        <w:top w:val="none" w:sz="0" w:space="0" w:color="auto"/>
        <w:left w:val="none" w:sz="0" w:space="0" w:color="auto"/>
        <w:bottom w:val="none" w:sz="0" w:space="0" w:color="auto"/>
        <w:right w:val="none" w:sz="0" w:space="0" w:color="auto"/>
      </w:divBdr>
    </w:div>
    <w:div w:id="2020619612">
      <w:bodyDiv w:val="1"/>
      <w:marLeft w:val="0"/>
      <w:marRight w:val="0"/>
      <w:marTop w:val="0"/>
      <w:marBottom w:val="0"/>
      <w:divBdr>
        <w:top w:val="none" w:sz="0" w:space="0" w:color="auto"/>
        <w:left w:val="none" w:sz="0" w:space="0" w:color="auto"/>
        <w:bottom w:val="none" w:sz="0" w:space="0" w:color="auto"/>
        <w:right w:val="none" w:sz="0" w:space="0" w:color="auto"/>
      </w:divBdr>
    </w:div>
    <w:div w:id="2076510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racy.wilson@camdencounty.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racy.wilson@camdencounty.com" TargetMode="External"/><Relationship Id="rId5" Type="http://schemas.openxmlformats.org/officeDocument/2006/relationships/hyperlink" Target="http://www.camdencounty.com/public-notice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587</Words>
  <Characters>3352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Walsh</dc:creator>
  <cp:keywords/>
  <dc:description/>
  <cp:lastModifiedBy>Melissa Walsh</cp:lastModifiedBy>
  <cp:revision>3</cp:revision>
  <cp:lastPrinted>2020-10-13T18:38:00Z</cp:lastPrinted>
  <dcterms:created xsi:type="dcterms:W3CDTF">2024-10-09T21:03:00Z</dcterms:created>
  <dcterms:modified xsi:type="dcterms:W3CDTF">2024-10-17T17:17:00Z</dcterms:modified>
</cp:coreProperties>
</file>